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5B" w:rsidRDefault="004C555B" w:rsidP="004C555B">
      <w:pPr>
        <w:pStyle w:val="2"/>
        <w:shd w:val="clear" w:color="auto" w:fill="FFFFFF"/>
        <w:jc w:val="center"/>
        <w:textAlignment w:val="bottom"/>
        <w:rPr>
          <w:sz w:val="28"/>
          <w:szCs w:val="28"/>
        </w:rPr>
      </w:pPr>
      <w:r w:rsidRPr="00DA5431">
        <w:rPr>
          <w:sz w:val="28"/>
          <w:szCs w:val="28"/>
        </w:rPr>
        <w:t xml:space="preserve">Консультация для родителей </w:t>
      </w:r>
    </w:p>
    <w:p w:rsidR="004C555B" w:rsidRPr="00DA5431" w:rsidRDefault="004C555B" w:rsidP="004C555B">
      <w:pPr>
        <w:pStyle w:val="2"/>
        <w:shd w:val="clear" w:color="auto" w:fill="FFFFFF"/>
        <w:jc w:val="center"/>
        <w:textAlignment w:val="bottom"/>
        <w:rPr>
          <w:sz w:val="28"/>
          <w:szCs w:val="28"/>
        </w:rPr>
      </w:pPr>
      <w:r w:rsidRPr="00DA5431">
        <w:rPr>
          <w:sz w:val="28"/>
          <w:szCs w:val="28"/>
        </w:rPr>
        <w:t>«Нравственно-патриотическое воспитание детей дошкольного возраста»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lastRenderedPageBreak/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</w:t>
      </w:r>
      <w:r>
        <w:rPr>
          <w:sz w:val="28"/>
          <w:szCs w:val="28"/>
        </w:rPr>
        <w:t>есованны</w:t>
      </w:r>
      <w:r w:rsidRPr="00DA5431">
        <w:rPr>
          <w:sz w:val="28"/>
          <w:szCs w:val="28"/>
        </w:rPr>
        <w:t xml:space="preserve">е детям </w:t>
      </w:r>
      <w:proofErr w:type="spellStart"/>
      <w:r w:rsidRPr="00DA5431">
        <w:rPr>
          <w:sz w:val="28"/>
          <w:szCs w:val="28"/>
        </w:rPr>
        <w:t>потешки</w:t>
      </w:r>
      <w:proofErr w:type="spellEnd"/>
      <w:r w:rsidRPr="00DA5431">
        <w:rPr>
          <w:sz w:val="28"/>
          <w:szCs w:val="28"/>
        </w:rPr>
        <w:t xml:space="preserve">, прибаутки, </w:t>
      </w:r>
      <w:proofErr w:type="spellStart"/>
      <w:r w:rsidRPr="00DA5431">
        <w:rPr>
          <w:sz w:val="28"/>
          <w:szCs w:val="28"/>
        </w:rPr>
        <w:t>заклички</w:t>
      </w:r>
      <w:proofErr w:type="spellEnd"/>
      <w:r w:rsidRPr="00DA5431">
        <w:rPr>
          <w:sz w:val="28"/>
          <w:szCs w:val="28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</w:t>
      </w:r>
      <w:r w:rsidRPr="00DA5431">
        <w:rPr>
          <w:sz w:val="28"/>
          <w:szCs w:val="28"/>
        </w:rPr>
        <w:lastRenderedPageBreak/>
        <w:t>этому, фольклор является богатейшим источником познавательного и нравственного развития детей.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4C555B" w:rsidRPr="00DA5431" w:rsidRDefault="004C555B" w:rsidP="004C555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A5431">
        <w:rPr>
          <w:sz w:val="28"/>
          <w:szCs w:val="28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4C555B" w:rsidRPr="00DA5431" w:rsidRDefault="004C555B" w:rsidP="004C555B">
      <w:pPr>
        <w:rPr>
          <w:sz w:val="28"/>
          <w:szCs w:val="28"/>
        </w:rPr>
      </w:pPr>
    </w:p>
    <w:p w:rsidR="00000000" w:rsidRDefault="004C555B"/>
    <w:sectPr w:rsidR="00000000" w:rsidSect="004C555B">
      <w:pgSz w:w="11906" w:h="16838"/>
      <w:pgMar w:top="1134" w:right="850" w:bottom="1134" w:left="1701" w:header="708" w:footer="708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55B"/>
    <w:rsid w:val="004C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C55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55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4C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2019-02-20T09:35:00Z</dcterms:created>
  <dcterms:modified xsi:type="dcterms:W3CDTF">2019-02-20T09:36:00Z</dcterms:modified>
</cp:coreProperties>
</file>