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AFF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AFF">
        <w:rPr>
          <w:rFonts w:ascii="Times New Roman" w:eastAsia="Calibri" w:hAnsi="Times New Roman" w:cs="Times New Roman"/>
          <w:sz w:val="28"/>
          <w:szCs w:val="28"/>
        </w:rPr>
        <w:t>«Детский сад общеразвивающего вида  №11 «Солнышко»</w:t>
      </w:r>
    </w:p>
    <w:p w:rsidR="00AD0AFF" w:rsidRPr="00AD0AFF" w:rsidRDefault="00AD0AFF" w:rsidP="00AD0AFF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0AFF">
        <w:rPr>
          <w:rFonts w:ascii="Times New Roman" w:eastAsia="Calibri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  <w:r w:rsidRPr="00AD0AFF">
        <w:rPr>
          <w:rFonts w:ascii="Times New Roman" w:eastAsia="Calibri" w:hAnsi="Times New Roman" w:cs="Times New Roman"/>
          <w:b/>
          <w:i/>
          <w:sz w:val="36"/>
          <w:szCs w:val="36"/>
        </w:rPr>
        <w:t xml:space="preserve">                                  </w:t>
      </w: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36"/>
          <w:szCs w:val="36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6"/>
          <w:szCs w:val="56"/>
        </w:rPr>
      </w:pPr>
      <w:r w:rsidRPr="00AD0AFF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Тематический день полного                                                                                                                                                        освобождения Ленинграда </w:t>
      </w:r>
      <w:proofErr w:type="gramStart"/>
      <w:r w:rsidRPr="00AD0AFF">
        <w:rPr>
          <w:rFonts w:ascii="Times New Roman" w:eastAsia="Calibri" w:hAnsi="Times New Roman" w:cs="Times New Roman"/>
          <w:b/>
          <w:i/>
          <w:sz w:val="56"/>
          <w:szCs w:val="56"/>
        </w:rPr>
        <w:t>от</w:t>
      </w:r>
      <w:proofErr w:type="gramEnd"/>
      <w:r w:rsidRPr="00AD0AFF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                                     </w:t>
      </w:r>
      <w:proofErr w:type="gramStart"/>
      <w:r w:rsidRPr="00AD0AFF">
        <w:rPr>
          <w:rFonts w:ascii="Times New Roman" w:eastAsia="Calibri" w:hAnsi="Times New Roman" w:cs="Times New Roman"/>
          <w:b/>
          <w:i/>
          <w:sz w:val="56"/>
          <w:szCs w:val="56"/>
        </w:rPr>
        <w:t>фашисткой</w:t>
      </w:r>
      <w:proofErr w:type="gramEnd"/>
      <w:r w:rsidRPr="00AD0AFF">
        <w:rPr>
          <w:rFonts w:ascii="Times New Roman" w:eastAsia="Calibri" w:hAnsi="Times New Roman" w:cs="Times New Roman"/>
          <w:b/>
          <w:i/>
          <w:sz w:val="56"/>
          <w:szCs w:val="56"/>
        </w:rPr>
        <w:t xml:space="preserve"> блокады</w:t>
      </w: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AD0AFF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     </w:t>
      </w:r>
      <w:r w:rsidRPr="00AD0AFF">
        <w:rPr>
          <w:rFonts w:ascii="Times New Roman" w:eastAsia="Calibri" w:hAnsi="Times New Roman" w:cs="Times New Roman"/>
          <w:b/>
          <w:i/>
          <w:sz w:val="40"/>
          <w:szCs w:val="40"/>
        </w:rPr>
        <w:t>Средняя группа</w:t>
      </w: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i/>
          <w:sz w:val="52"/>
          <w:szCs w:val="52"/>
        </w:rPr>
      </w:pPr>
      <w:r w:rsidRPr="00AD0AFF">
        <w:rPr>
          <w:rFonts w:ascii="Times New Roman" w:eastAsia="Calibri" w:hAnsi="Times New Roman" w:cs="Times New Roman"/>
          <w:i/>
          <w:sz w:val="52"/>
          <w:szCs w:val="52"/>
        </w:rPr>
        <w:t>Воспитатель:</w:t>
      </w: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AD0AFF">
        <w:rPr>
          <w:rFonts w:ascii="Times New Roman" w:eastAsia="Calibri" w:hAnsi="Times New Roman" w:cs="Times New Roman"/>
          <w:b/>
          <w:i/>
          <w:sz w:val="52"/>
          <w:szCs w:val="52"/>
        </w:rPr>
        <w:t>Сысоева Елена Николаевна</w:t>
      </w: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AD0AFF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AD0AFF" w:rsidRPr="00AD0AFF" w:rsidRDefault="00AD0AFF" w:rsidP="00AD0AF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AD0AFF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 </w:t>
      </w:r>
    </w:p>
    <w:p w:rsidR="00AD0AFF" w:rsidRPr="00AD0AFF" w:rsidRDefault="00AD0AFF" w:rsidP="00AD0AFF">
      <w:pPr>
        <w:tabs>
          <w:tab w:val="left" w:pos="6215"/>
        </w:tabs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i/>
          <w:sz w:val="52"/>
          <w:szCs w:val="52"/>
        </w:rPr>
      </w:pPr>
      <w:r w:rsidRPr="00AD0AFF">
        <w:rPr>
          <w:rFonts w:ascii="Times New Roman" w:eastAsia="Calibri" w:hAnsi="Times New Roman" w:cs="Times New Roman"/>
          <w:b/>
          <w:i/>
          <w:sz w:val="52"/>
          <w:szCs w:val="52"/>
        </w:rPr>
        <w:t xml:space="preserve">                      27.02.2023 </w:t>
      </w:r>
      <w:proofErr w:type="spellStart"/>
      <w:r w:rsidRPr="00AD0AFF">
        <w:rPr>
          <w:rFonts w:ascii="Times New Roman" w:eastAsia="Calibri" w:hAnsi="Times New Roman" w:cs="Times New Roman"/>
          <w:b/>
          <w:i/>
          <w:sz w:val="52"/>
          <w:szCs w:val="52"/>
        </w:rPr>
        <w:t>уч</w:t>
      </w:r>
      <w:proofErr w:type="gramStart"/>
      <w:r w:rsidRPr="00AD0AFF">
        <w:rPr>
          <w:rFonts w:ascii="Times New Roman" w:eastAsia="Calibri" w:hAnsi="Times New Roman" w:cs="Times New Roman"/>
          <w:b/>
          <w:i/>
          <w:sz w:val="52"/>
          <w:szCs w:val="52"/>
        </w:rPr>
        <w:t>.г</w:t>
      </w:r>
      <w:proofErr w:type="gramEnd"/>
      <w:r w:rsidRPr="00AD0AFF">
        <w:rPr>
          <w:rFonts w:ascii="Times New Roman" w:eastAsia="Calibri" w:hAnsi="Times New Roman" w:cs="Times New Roman"/>
          <w:b/>
          <w:i/>
          <w:sz w:val="52"/>
          <w:szCs w:val="52"/>
        </w:rPr>
        <w:t>ода</w:t>
      </w:r>
      <w:proofErr w:type="spellEnd"/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52"/>
          <w:szCs w:val="52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0AF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AD0AFF">
        <w:rPr>
          <w:rFonts w:ascii="Times New Roman" w:eastAsia="Calibri" w:hAnsi="Times New Roman" w:cs="Times New Roman"/>
          <w:sz w:val="28"/>
          <w:szCs w:val="28"/>
        </w:rPr>
        <w:t>.Б</w:t>
      </w:r>
      <w:proofErr w:type="gramEnd"/>
      <w:r w:rsidRPr="00AD0AFF">
        <w:rPr>
          <w:rFonts w:ascii="Times New Roman" w:eastAsia="Calibri" w:hAnsi="Times New Roman" w:cs="Times New Roman"/>
          <w:sz w:val="28"/>
          <w:szCs w:val="28"/>
        </w:rPr>
        <w:t>елое</w:t>
      </w:r>
      <w:proofErr w:type="spellEnd"/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0AFF" w:rsidRPr="00AD0AFF" w:rsidRDefault="00AD0AFF" w:rsidP="00AD0AF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82442" w:rsidRPr="00C252A3" w:rsidRDefault="00A82442" w:rsidP="00A82442">
      <w:pPr>
        <w:rPr>
          <w:rFonts w:ascii="Times New Roman" w:hAnsi="Times New Roman" w:cs="Times New Roman"/>
          <w:b/>
          <w:sz w:val="32"/>
          <w:szCs w:val="32"/>
        </w:rPr>
      </w:pPr>
      <w:r w:rsidRPr="00C252A3">
        <w:rPr>
          <w:rFonts w:ascii="Times New Roman" w:hAnsi="Times New Roman" w:cs="Times New Roman"/>
          <w:b/>
          <w:sz w:val="32"/>
          <w:szCs w:val="32"/>
        </w:rPr>
        <w:t xml:space="preserve">Тематический день </w:t>
      </w:r>
    </w:p>
    <w:p w:rsidR="00A82442" w:rsidRDefault="00A82442" w:rsidP="00A82442">
      <w:pPr>
        <w:rPr>
          <w:rFonts w:ascii="Times New Roman" w:hAnsi="Times New Roman" w:cs="Times New Roman"/>
          <w:b/>
          <w:sz w:val="32"/>
          <w:szCs w:val="32"/>
        </w:rPr>
      </w:pPr>
      <w:r w:rsidRPr="00C252A3">
        <w:rPr>
          <w:rFonts w:ascii="Times New Roman" w:hAnsi="Times New Roman" w:cs="Times New Roman"/>
          <w:b/>
          <w:sz w:val="32"/>
          <w:szCs w:val="32"/>
        </w:rPr>
        <w:t>полного освобождения Ленинграда от фашистской блокады</w:t>
      </w:r>
    </w:p>
    <w:p w:rsidR="00A82442" w:rsidRPr="00052E08" w:rsidRDefault="00A82442" w:rsidP="00A82442">
      <w:pPr>
        <w:ind w:left="567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 xml:space="preserve">Подготовила и провела                                                              воспитатель МБДОУ №11 </w:t>
      </w:r>
      <w:bookmarkStart w:id="0" w:name="_GoBack"/>
      <w:bookmarkEnd w:id="0"/>
      <w:r w:rsidRPr="00052E08">
        <w:rPr>
          <w:rFonts w:ascii="Times New Roman" w:hAnsi="Times New Roman" w:cs="Times New Roman"/>
          <w:sz w:val="28"/>
          <w:szCs w:val="28"/>
        </w:rPr>
        <w:t>Сысоева Елена Николаевна</w:t>
      </w:r>
    </w:p>
    <w:p w:rsidR="00052E08" w:rsidRPr="00052E08" w:rsidRDefault="00AD0AFF" w:rsidP="00A82442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AD0AF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Цель</w:t>
      </w:r>
      <w:proofErr w:type="gramStart"/>
      <w:r w:rsidRPr="00AD0AFF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="00052E08" w:rsidRPr="00052E08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="00A82442" w:rsidRPr="00052E08">
        <w:rPr>
          <w:rStyle w:val="c1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A82442" w:rsidRPr="00052E08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оспитывать бережное отношение к хлебу, как одному из главных богатств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  <w:r w:rsidR="00A82442" w:rsidRPr="00052E08">
        <w:rPr>
          <w:rStyle w:val="c1"/>
          <w:color w:val="000000"/>
          <w:sz w:val="28"/>
          <w:szCs w:val="28"/>
        </w:rPr>
        <w:t xml:space="preserve"> </w:t>
      </w:r>
    </w:p>
    <w:p w:rsidR="00A82442" w:rsidRPr="00052E08" w:rsidRDefault="00A82442" w:rsidP="00A82442">
      <w:pPr>
        <w:rPr>
          <w:rFonts w:ascii="Times New Roman" w:hAnsi="Times New Roman" w:cs="Times New Roman"/>
          <w:sz w:val="28"/>
          <w:szCs w:val="28"/>
        </w:rPr>
      </w:pPr>
      <w:r w:rsidRPr="00052E08">
        <w:rPr>
          <w:rFonts w:ascii="Times New Roman" w:hAnsi="Times New Roman" w:cs="Times New Roman"/>
          <w:b/>
          <w:sz w:val="28"/>
          <w:szCs w:val="28"/>
        </w:rPr>
        <w:t xml:space="preserve">Утро                                 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>Беседа «О блокаде Ленинграда»     (Приложение 1)</w:t>
      </w:r>
      <w:r w:rsidR="00052E08" w:rsidRPr="00052E08">
        <w:rPr>
          <w:rFonts w:ascii="Times New Roman" w:hAnsi="Times New Roman" w:cs="Times New Roman"/>
          <w:sz w:val="28"/>
          <w:szCs w:val="28"/>
        </w:rPr>
        <w:t xml:space="preserve">      </w:t>
      </w:r>
      <w:r w:rsidR="00052E08" w:rsidRPr="00052E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D6597C" wp14:editId="1833D306">
            <wp:extent cx="1802070" cy="4032605"/>
            <wp:effectExtent l="0" t="0" r="8255" b="6350"/>
            <wp:docPr id="6" name="Рисунок 6" descr="C:\Users\user\Desktop\IMG-2023012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30127-WA0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69" cy="403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E08" w:rsidRPr="00052E0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335317" wp14:editId="27075EE4">
            <wp:extent cx="1800225" cy="4028475"/>
            <wp:effectExtent l="0" t="0" r="0" b="0"/>
            <wp:docPr id="7" name="Рисунок 7" descr="C:\Users\user\Desktop\IMG-2023012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30127-WA0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71" cy="403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E08" w:rsidRPr="00052E0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D019E2" wp14:editId="2A7DD0C3">
            <wp:extent cx="5940425" cy="2654627"/>
            <wp:effectExtent l="0" t="0" r="3175" b="0"/>
            <wp:docPr id="5" name="Рисунок 5" descr="C:\Users\user\Desktop\IMG-20230127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30127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E08">
        <w:rPr>
          <w:rFonts w:ascii="Times New Roman" w:hAnsi="Times New Roman" w:cs="Times New Roman"/>
          <w:sz w:val="28"/>
          <w:szCs w:val="28"/>
        </w:rPr>
        <w:t xml:space="preserve">Функциональное   упражнение «Стойкий солдатик»   (Приложение 2)                                                                                                           Коммуникативная игра  «Разведчики»   (Приложение 3)                                                                                                                                                                       </w:t>
      </w:r>
      <w:r w:rsidR="00052E08" w:rsidRPr="00052E08">
        <w:rPr>
          <w:rStyle w:val="a6"/>
          <w:rFonts w:ascii="Times New Roman" w:hAnsi="Times New Roman" w:cs="Times New Roman"/>
          <w:i w:val="0"/>
          <w:color w:val="auto"/>
          <w:sz w:val="28"/>
          <w:szCs w:val="28"/>
        </w:rPr>
        <w:t xml:space="preserve">НОД        </w:t>
      </w:r>
      <w:r w:rsidR="00052E08" w:rsidRPr="00052E0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</w:t>
      </w:r>
      <w:r w:rsidR="00052E08" w:rsidRPr="00052E08">
        <w:rPr>
          <w:rFonts w:ascii="Times New Roman" w:hAnsi="Times New Roman" w:cs="Times New Roman"/>
          <w:sz w:val="28"/>
          <w:szCs w:val="28"/>
        </w:rPr>
        <w:t xml:space="preserve">Рисование   «Хлеб»              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E27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2725" cy="2019300"/>
            <wp:effectExtent l="0" t="0" r="9525" b="0"/>
            <wp:docPr id="8" name="Рисунок 8" descr="C:\Users\user\Desktop\IMG-20230127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30127-WA0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499" cy="202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27B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89225" cy="2016919"/>
            <wp:effectExtent l="0" t="0" r="0" b="2540"/>
            <wp:docPr id="9" name="Рисунок 9" descr="C:\Users\user\Desktop\IMG-20230127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30127-WA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788" cy="201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BE27BE" w:rsidRPr="00052E08">
        <w:rPr>
          <w:rFonts w:ascii="Times New Roman" w:hAnsi="Times New Roman" w:cs="Times New Roman"/>
          <w:b/>
          <w:sz w:val="28"/>
          <w:szCs w:val="28"/>
        </w:rPr>
        <w:t>Прогулка</w:t>
      </w:r>
      <w:r w:rsidR="00BE27BE" w:rsidRPr="00052E08">
        <w:rPr>
          <w:rFonts w:ascii="Times New Roman" w:hAnsi="Times New Roman" w:cs="Times New Roman"/>
          <w:sz w:val="28"/>
          <w:szCs w:val="28"/>
        </w:rPr>
        <w:t xml:space="preserve"> </w:t>
      </w:r>
      <w:r w:rsidR="00BE27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 xml:space="preserve">Наблюдение за погодой                                                                                              Упражнение 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E08">
        <w:rPr>
          <w:rFonts w:ascii="Times New Roman" w:hAnsi="Times New Roman" w:cs="Times New Roman"/>
          <w:sz w:val="28"/>
          <w:szCs w:val="28"/>
        </w:rPr>
        <w:t xml:space="preserve">«Выложить фигурку по образцу»  (Приложение 4)                              Игра «Сигнальщики»  (Приложение 5)                                                                      </w:t>
      </w:r>
      <w:r w:rsidR="00052E08" w:rsidRPr="00052E08">
        <w:rPr>
          <w:rFonts w:ascii="Times New Roman" w:hAnsi="Times New Roman" w:cs="Times New Roman"/>
          <w:sz w:val="28"/>
          <w:szCs w:val="28"/>
        </w:rPr>
        <w:t xml:space="preserve">                С/</w:t>
      </w:r>
      <w:proofErr w:type="gramStart"/>
      <w:r w:rsidR="00052E08" w:rsidRPr="00052E0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52E08" w:rsidRPr="00052E08">
        <w:rPr>
          <w:rFonts w:ascii="Times New Roman" w:hAnsi="Times New Roman" w:cs="Times New Roman"/>
          <w:sz w:val="28"/>
          <w:szCs w:val="28"/>
        </w:rPr>
        <w:t xml:space="preserve"> игра «Солдаты</w:t>
      </w:r>
      <w:r w:rsidRPr="00052E08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П/и «Кто скорее?»                                                                                              Функциональное упражнение «Каратист» (Приложение 6)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E0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52E08">
        <w:rPr>
          <w:rFonts w:ascii="Times New Roman" w:hAnsi="Times New Roman" w:cs="Times New Roman"/>
          <w:b/>
          <w:sz w:val="28"/>
          <w:szCs w:val="28"/>
        </w:rPr>
        <w:t>пол дня</w:t>
      </w:r>
      <w:proofErr w:type="gramEnd"/>
      <w:r w:rsidRPr="00052E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 xml:space="preserve">Чтение Лев Кассиль «Твои защитники»                                                                          Речевая игра «Кто служит в армии?» (Приложение 7)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442" w:rsidRPr="00052E08" w:rsidRDefault="00A82442" w:rsidP="00A82442">
      <w:pPr>
        <w:rPr>
          <w:rFonts w:ascii="Times New Roman" w:hAnsi="Times New Roman" w:cs="Times New Roman"/>
          <w:sz w:val="28"/>
          <w:szCs w:val="28"/>
        </w:rPr>
      </w:pPr>
      <w:r w:rsidRPr="00052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052E0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Приложение 1</w:t>
      </w:r>
    </w:p>
    <w:p w:rsidR="00A82442" w:rsidRPr="00052E08" w:rsidRDefault="00A82442" w:rsidP="00A82442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2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«О блокаде Ленинграда»</w:t>
      </w:r>
    </w:p>
    <w:p w:rsidR="00A82442" w:rsidRPr="00052E08" w:rsidRDefault="00A82442" w:rsidP="00A82442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27 января, в нашей стране отмечается День воинской славы, посвященный полному освобождению Ленинграда от фашистской блокады. </w:t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Героизм и самоотверженность ленинградцев, внесли огромный вклад в победу нашей Родины в самой кровопролитной войне в </w:t>
      </w:r>
      <w:hyperlink r:id="rId10" w:tooltip="история" w:history="1">
        <w:r w:rsidRPr="00052E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истории</w:t>
        </w:r>
      </w:hyperlink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человечества.</w:t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отметить, что ленинградское направление для фашистских захватчиков было одним из важнейших с самого начала Великой Отечественной войны. Уже 10 июля 1941 года группа армий «Север» начала продвижение по направлению к Ленинграду.</w:t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Несмотря на то, что войскам Третьего рейха  удалось подобраться к  городу, их продвижение пошло не по плану. Уже 12 июля они встретили сильнейшее сопротивление в районе </w:t>
      </w:r>
      <w:proofErr w:type="spellStart"/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Лужского</w:t>
      </w:r>
      <w:proofErr w:type="spellEnd"/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оборонительного рубежа, которое им не удавалось сломить в течение нескольких недель, что вызвало сильное недовольство Адольфа Гитлера. Он даже лично посетил штаб группы армий «Север», чтобы принять участие в разработке нового плана по захвату Ленинграда.</w:t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по состоянию на 8 сентября с городом практически не осталось никаких коммуникаций. Сообщение с Ленинградом можно было поддерживать лишь по воздуху, или водам Ладожского озера под регулярным обстрелом.</w:t>
      </w:r>
    </w:p>
    <w:p w:rsidR="00A82442" w:rsidRPr="00052E08" w:rsidRDefault="00A82442" w:rsidP="00A82442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442" w:rsidRPr="00052E08" w:rsidRDefault="00A82442" w:rsidP="00A82442">
      <w:pPr>
        <w:shd w:val="clear" w:color="auto" w:fill="F7F7F7"/>
        <w:spacing w:after="0" w:line="240" w:lineRule="auto"/>
        <w:rPr>
          <w:rFonts w:ascii="Verdana" w:hAnsi="Verdana"/>
          <w:color w:val="333333"/>
          <w:sz w:val="28"/>
          <w:szCs w:val="28"/>
          <w:shd w:val="clear" w:color="auto" w:fill="F9E4D8"/>
        </w:rPr>
      </w:pP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блокадном хлебе муки было не намного больше, чем жмыха, целлюлозы, соды, отрубей. Форму для выпечки </w:t>
      </w:r>
      <w:proofErr w:type="gramStart"/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смазывали за неимением другого соляровым маслом. Есть который можно было, как говорили сами блокадники, «только запивая водой и с молитвой».</w:t>
      </w:r>
    </w:p>
    <w:p w:rsidR="00A82442" w:rsidRPr="00052E08" w:rsidRDefault="00A82442" w:rsidP="00A82442">
      <w:pPr>
        <w:shd w:val="clear" w:color="auto" w:fill="F7F7F7"/>
        <w:spacing w:after="0" w:line="240" w:lineRule="auto"/>
        <w:rPr>
          <w:rFonts w:ascii="Verdana" w:hAnsi="Verdana"/>
          <w:color w:val="333333"/>
          <w:sz w:val="28"/>
          <w:szCs w:val="28"/>
          <w:shd w:val="clear" w:color="auto" w:fill="F9E4D8"/>
        </w:rPr>
      </w:pPr>
    </w:p>
    <w:p w:rsidR="00A82442" w:rsidRPr="00052E08" w:rsidRDefault="00A82442" w:rsidP="00A82442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сумев взять город штурмом, фашистские захватчики решили сломить сопротивление ленинградцев измором, устроив блокаду, которая длилась 872 дня. Однако вопреки планам врага, несмотря на непрекращающиеся авианалеты и артиллерийские обстрелы, страшный голод и лютую зиму 1941-1942 годов, наши соотечественники выстояли.</w:t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то же время, несмотря на крайне бедственное положение, заводы Ленинграда не останавливали выпуск военной продукции, в том числе и для снабжения Красной Армии, находящейся за пределами блокадного города. Кроме того, стойкость, героизм и самоотверженность наших соотечественников, которые «намертво сковали» и удерживали крупные силы противника, </w:t>
      </w:r>
      <w:proofErr w:type="gramStart"/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</w:t>
      </w:r>
      <w:proofErr w:type="gramEnd"/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способствовали победам наших войск на других направлениях.</w:t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Прорвать блокаду Ленинграда Красной Армии удалось лишь в начале 1943 года. Однако полное освобождение города произошло годом позднее, 27 января 1944-го.</w:t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2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окончании Великой Отечественной войны 226 защитников города удостоились высокого звания Герой Советского Союза, а медалью «За оборону Ленинграда» были награждены около 1,5 млн. человек.</w:t>
      </w:r>
    </w:p>
    <w:p w:rsidR="00A82442" w:rsidRPr="00052E08" w:rsidRDefault="00A82442" w:rsidP="00A82442">
      <w:pPr>
        <w:rPr>
          <w:rFonts w:ascii="Times New Roman" w:hAnsi="Times New Roman" w:cs="Times New Roman"/>
          <w:b/>
          <w:sz w:val="28"/>
          <w:szCs w:val="28"/>
        </w:rPr>
      </w:pPr>
    </w:p>
    <w:p w:rsidR="00A82442" w:rsidRPr="00052E08" w:rsidRDefault="00A82442" w:rsidP="00A82442">
      <w:pPr>
        <w:rPr>
          <w:rFonts w:ascii="Times New Roman" w:hAnsi="Times New Roman" w:cs="Times New Roman"/>
          <w:b/>
          <w:sz w:val="28"/>
          <w:szCs w:val="28"/>
        </w:rPr>
      </w:pPr>
      <w:r w:rsidRPr="00052E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Приложение 2                                                                                                         Функциональное   упражнение «Стойкий солдатик»</w:t>
      </w:r>
      <w:r w:rsidRPr="00052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Воспитатель: Когда вы сильно возбуждены и не можете успокоиться, возьмите себя в руки, встаньте на одну ногу, а другую подогните в колене, руки опустите по швам. Вы – стойкие оловянные солдатики на посту, честно несёте свою службу. Оглянитесь по сторонам, заметьте, что вокруг вас делается, </w:t>
      </w:r>
      <w:proofErr w:type="gramStart"/>
      <w:r w:rsidRPr="00052E08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052E08">
        <w:rPr>
          <w:rFonts w:ascii="Times New Roman" w:hAnsi="Times New Roman" w:cs="Times New Roman"/>
          <w:sz w:val="28"/>
          <w:szCs w:val="28"/>
        </w:rPr>
        <w:t xml:space="preserve"> чем  занят, кому надо помочь. А теперь поменяйте ногу и посмотрите ещё пристальнее. Молодцы! Вы – настоящие защитники! 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2442" w:rsidRPr="00052E08" w:rsidRDefault="00A82442" w:rsidP="00A82442">
      <w:pPr>
        <w:rPr>
          <w:rFonts w:ascii="Times New Roman" w:hAnsi="Times New Roman" w:cs="Times New Roman"/>
          <w:b/>
          <w:sz w:val="28"/>
          <w:szCs w:val="28"/>
        </w:rPr>
      </w:pPr>
      <w:r w:rsidRPr="00052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Приложение 3                                                                                                                         Коммуникативная игра  «Разведчики»   </w:t>
      </w:r>
    </w:p>
    <w:p w:rsidR="00A82442" w:rsidRPr="00052E08" w:rsidRDefault="00A82442" w:rsidP="00A82442">
      <w:pPr>
        <w:rPr>
          <w:rFonts w:ascii="Times New Roman" w:hAnsi="Times New Roman" w:cs="Times New Roman"/>
          <w:sz w:val="28"/>
          <w:szCs w:val="28"/>
        </w:rPr>
      </w:pPr>
      <w:r w:rsidRPr="00052E08">
        <w:rPr>
          <w:rFonts w:ascii="Times New Roman" w:hAnsi="Times New Roman" w:cs="Times New Roman"/>
          <w:sz w:val="28"/>
          <w:szCs w:val="28"/>
        </w:rPr>
        <w:t>Из группы выбирается «разведчик» и «командир», остальные – «отряд». В группе расставлены хаотично стулья. «Разведчик» проходит между стульями с разных сторон. «Командир» наблюдает за действиями «разведчика». Затем он проводит «отряд» по тому пути, который был ему показан «разведчиком». Потом уже второй «разведчик» прокладывает новый путь и другой «командир» повторяет его и т. д.</w:t>
      </w:r>
    </w:p>
    <w:p w:rsidR="00A82442" w:rsidRPr="00052E08" w:rsidRDefault="00A82442" w:rsidP="00A82442">
      <w:pPr>
        <w:rPr>
          <w:rFonts w:ascii="Times New Roman" w:hAnsi="Times New Roman" w:cs="Times New Roman"/>
          <w:sz w:val="28"/>
          <w:szCs w:val="28"/>
        </w:rPr>
      </w:pPr>
      <w:r w:rsidRPr="00052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Приложение 4                                                                                                                                                                      Упражнение  «Выложить фигурку по образцу»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>Ведущий предлагает ребятам разделиться на пары. Каждая пара должна попробовать выложить танк из палочек.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E08">
        <w:rPr>
          <w:rFonts w:ascii="Times New Roman" w:hAnsi="Times New Roman" w:cs="Times New Roman"/>
          <w:sz w:val="28"/>
          <w:szCs w:val="28"/>
        </w:rPr>
        <w:t>Можно разговаривать друг с другом, постараться договориться, как будут делать.                                                                      Танк на войне – боевая машина,                                                                                 Сильная, смелая, несокрушимая.</w:t>
      </w:r>
    </w:p>
    <w:p w:rsidR="00A82442" w:rsidRPr="00052E08" w:rsidRDefault="00A82442" w:rsidP="00A82442">
      <w:pPr>
        <w:rPr>
          <w:rFonts w:ascii="Times New Roman" w:hAnsi="Times New Roman" w:cs="Times New Roman"/>
          <w:sz w:val="28"/>
          <w:szCs w:val="28"/>
        </w:rPr>
      </w:pPr>
      <w:r w:rsidRPr="00052E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Приложение 5                                                                                                                                                                                                 Игра «Сигнальщики»  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 xml:space="preserve">Вот флажки – четыре цвета.                                                                                              Нам игра знакома эта.                                                                                                 Флажок я желтый подниму –                                                                                                     Вас похлопать попрошу.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Флаг зелёный подниму –                                                                                                     Всех потопать попрошу.                                                                                                </w:t>
      </w:r>
      <w:proofErr w:type="gramStart"/>
      <w:r w:rsidRPr="00052E08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Pr="00052E08">
        <w:rPr>
          <w:rFonts w:ascii="Times New Roman" w:hAnsi="Times New Roman" w:cs="Times New Roman"/>
          <w:sz w:val="28"/>
          <w:szCs w:val="28"/>
        </w:rPr>
        <w:t xml:space="preserve"> – будем мы молчать.                                                                                     Красный – все ура кричать. </w:t>
      </w:r>
    </w:p>
    <w:p w:rsidR="00A82442" w:rsidRPr="00052E08" w:rsidRDefault="00A82442" w:rsidP="00A82442">
      <w:pPr>
        <w:rPr>
          <w:rFonts w:ascii="Times New Roman" w:hAnsi="Times New Roman" w:cs="Times New Roman"/>
          <w:sz w:val="28"/>
          <w:szCs w:val="28"/>
        </w:rPr>
      </w:pPr>
      <w:r w:rsidRPr="00052E0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Приложение 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052E08">
        <w:rPr>
          <w:rFonts w:ascii="Times New Roman" w:hAnsi="Times New Roman" w:cs="Times New Roman"/>
          <w:b/>
          <w:sz w:val="28"/>
          <w:szCs w:val="28"/>
        </w:rPr>
        <w:t xml:space="preserve">Функциональное упражнение «Каратист»                          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>Дети образуют круг, в центре которого лежит обруч. Один из детей встаёт в обруч и превращается в «каратиста», выполняя резкие движения руками и ногами. Остальные дети вместе с ведущим хором произносят: «Сильнее, ещё сильнее…», помогая игроку выплеснуть агрессивную энергию интенсивными движениями.</w:t>
      </w:r>
    </w:p>
    <w:p w:rsidR="00A82442" w:rsidRPr="00052E08" w:rsidRDefault="00A82442" w:rsidP="00A82442">
      <w:pPr>
        <w:rPr>
          <w:rFonts w:ascii="Times New Roman" w:hAnsi="Times New Roman" w:cs="Times New Roman"/>
          <w:sz w:val="28"/>
          <w:szCs w:val="28"/>
        </w:rPr>
      </w:pPr>
      <w:r w:rsidRPr="00052E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Приложение 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Речевая игра «Кто служит в армии?»                                                                          </w:t>
      </w:r>
      <w:r w:rsidRPr="00052E08">
        <w:rPr>
          <w:rFonts w:ascii="Times New Roman" w:hAnsi="Times New Roman" w:cs="Times New Roman"/>
          <w:sz w:val="28"/>
          <w:szCs w:val="28"/>
        </w:rPr>
        <w:t>Первый участник называет военную профессию и передаёт флажок другому играющему. Второй повторяет и добавляет свою военную профессию. Третий повторяет и добавляет свою военную профессию и т. д.</w:t>
      </w:r>
    </w:p>
    <w:p w:rsidR="00491269" w:rsidRPr="00052E08" w:rsidRDefault="00AD0AFF">
      <w:pPr>
        <w:rPr>
          <w:sz w:val="28"/>
          <w:szCs w:val="28"/>
        </w:rPr>
      </w:pPr>
    </w:p>
    <w:sectPr w:rsidR="00491269" w:rsidRPr="00052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44"/>
    <w:rsid w:val="00052E08"/>
    <w:rsid w:val="008C2A0C"/>
    <w:rsid w:val="00963D9C"/>
    <w:rsid w:val="00A82442"/>
    <w:rsid w:val="00AD0AFF"/>
    <w:rsid w:val="00BE27BE"/>
    <w:rsid w:val="00D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82442"/>
  </w:style>
  <w:style w:type="paragraph" w:styleId="a3">
    <w:name w:val="Balloon Text"/>
    <w:basedOn w:val="a"/>
    <w:link w:val="a4"/>
    <w:uiPriority w:val="99"/>
    <w:semiHidden/>
    <w:unhideWhenUsed/>
    <w:rsid w:val="00A8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442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052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052E08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82442"/>
  </w:style>
  <w:style w:type="paragraph" w:styleId="a3">
    <w:name w:val="Balloon Text"/>
    <w:basedOn w:val="a"/>
    <w:link w:val="a4"/>
    <w:uiPriority w:val="99"/>
    <w:semiHidden/>
    <w:unhideWhenUsed/>
    <w:rsid w:val="00A82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442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052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052E08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opwar.ru/history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dcterms:created xsi:type="dcterms:W3CDTF">2022-02-28T06:32:00Z</dcterms:created>
  <dcterms:modified xsi:type="dcterms:W3CDTF">2023-02-08T02:13:00Z</dcterms:modified>
</cp:coreProperties>
</file>